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6A19" w14:textId="77777777" w:rsidR="0068053E" w:rsidRPr="00065FDE" w:rsidRDefault="00B4734E" w:rsidP="00065FDE">
      <w:pPr>
        <w:jc w:val="center"/>
        <w:rPr>
          <w:rFonts w:ascii="Arial" w:hAnsi="Arial" w:cs="Arial"/>
          <w:b/>
          <w:bCs/>
          <w:color w:val="1A68A7"/>
          <w:sz w:val="32"/>
          <w:szCs w:val="32"/>
        </w:rPr>
      </w:pPr>
      <w:r>
        <w:rPr>
          <w:noProof/>
          <w:color w:val="1A68A7"/>
        </w:rPr>
        <w:drawing>
          <wp:anchor distT="0" distB="0" distL="114300" distR="114300" simplePos="0" relativeHeight="251657728" behindDoc="1" locked="0" layoutInCell="1" allowOverlap="1" wp14:anchorId="2C9D8DA0" wp14:editId="334F0BB1">
            <wp:simplePos x="0" y="0"/>
            <wp:positionH relativeFrom="column">
              <wp:posOffset>-114935</wp:posOffset>
            </wp:positionH>
            <wp:positionV relativeFrom="paragraph">
              <wp:posOffset>-79375</wp:posOffset>
            </wp:positionV>
            <wp:extent cx="758190" cy="857250"/>
            <wp:effectExtent l="0" t="0" r="3810" b="0"/>
            <wp:wrapSquare wrapText="bothSides"/>
            <wp:docPr id="7" name="Рисунок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6">
                      <a:extLst>
                        <a:ext uri="{28A0092B-C50C-407E-A947-70E740481C1C}">
                          <a14:useLocalDpi xmlns:a14="http://schemas.microsoft.com/office/drawing/2010/main" val="0"/>
                        </a:ext>
                      </a:extLst>
                    </a:blip>
                    <a:srcRect r="69508"/>
                    <a:stretch>
                      <a:fillRect/>
                    </a:stretch>
                  </pic:blipFill>
                  <pic:spPr bwMode="auto">
                    <a:xfrm>
                      <a:off x="0" y="0"/>
                      <a:ext cx="75819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AE4" w:rsidRPr="00065FDE">
        <w:rPr>
          <w:rFonts w:ascii="Arial" w:hAnsi="Arial" w:cs="Arial"/>
          <w:b/>
          <w:bCs/>
          <w:color w:val="1A68A7"/>
          <w:sz w:val="32"/>
          <w:szCs w:val="32"/>
        </w:rPr>
        <w:t>НАЦИОНАЛЬНЫЙ ИССЛЕДОВАТЕЛЬСКИЙ</w:t>
      </w:r>
      <w:r w:rsidR="00065FDE" w:rsidRPr="00065FDE">
        <w:rPr>
          <w:rFonts w:ascii="Arial" w:hAnsi="Arial" w:cs="Arial"/>
          <w:b/>
          <w:bCs/>
          <w:color w:val="1A68A7"/>
          <w:sz w:val="32"/>
          <w:szCs w:val="32"/>
        </w:rPr>
        <w:br/>
      </w:r>
      <w:r w:rsidR="0068053E" w:rsidRPr="00065FDE">
        <w:rPr>
          <w:rFonts w:ascii="Arial" w:hAnsi="Arial" w:cs="Arial"/>
          <w:b/>
          <w:bCs/>
          <w:color w:val="1A68A7"/>
          <w:sz w:val="32"/>
          <w:szCs w:val="32"/>
        </w:rPr>
        <w:t>МОСКОВСКИЙ ГОСУДАРС</w:t>
      </w:r>
      <w:r w:rsidR="00065FDE">
        <w:rPr>
          <w:rFonts w:ascii="Arial" w:hAnsi="Arial" w:cs="Arial"/>
          <w:b/>
          <w:bCs/>
          <w:color w:val="1A68A7"/>
          <w:sz w:val="32"/>
          <w:szCs w:val="32"/>
        </w:rPr>
        <w:t>ТВЕННЫЙ СТРОИТЕЛЬНЫЙ</w:t>
      </w:r>
      <w:r w:rsidR="00065FDE" w:rsidRPr="00065FDE">
        <w:rPr>
          <w:rFonts w:ascii="Arial" w:hAnsi="Arial" w:cs="Arial"/>
          <w:b/>
          <w:bCs/>
          <w:color w:val="1A68A7"/>
          <w:sz w:val="32"/>
          <w:szCs w:val="32"/>
        </w:rPr>
        <w:br/>
      </w:r>
      <w:r w:rsidR="00861AE4" w:rsidRPr="00065FDE">
        <w:rPr>
          <w:rFonts w:ascii="Arial" w:hAnsi="Arial" w:cs="Arial"/>
          <w:b/>
          <w:bCs/>
          <w:color w:val="1A68A7"/>
          <w:sz w:val="32"/>
          <w:szCs w:val="32"/>
        </w:rPr>
        <w:t>УНИВЕРСИТЕТ</w:t>
      </w:r>
    </w:p>
    <w:p w14:paraId="733CF9F3" w14:textId="77777777" w:rsidR="00A67D7A" w:rsidRPr="00065FDE" w:rsidRDefault="00A67D7A" w:rsidP="00034AF5">
      <w:pPr>
        <w:jc w:val="center"/>
        <w:rPr>
          <w:rFonts w:ascii="Arial" w:hAnsi="Arial" w:cs="Arial"/>
          <w:b/>
          <w:bCs/>
          <w:color w:val="1A68A7"/>
          <w:sz w:val="32"/>
          <w:szCs w:val="32"/>
        </w:rPr>
      </w:pPr>
    </w:p>
    <w:p w14:paraId="054DDA50" w14:textId="77777777" w:rsidR="0068053E" w:rsidRPr="008A7000" w:rsidRDefault="0068053E" w:rsidP="00C70C02">
      <w:pPr>
        <w:jc w:val="center"/>
        <w:rPr>
          <w:rFonts w:ascii="Arial" w:hAnsi="Arial" w:cs="Arial"/>
          <w:b/>
          <w:color w:val="365F91" w:themeColor="accent1" w:themeShade="BF"/>
          <w:sz w:val="36"/>
          <w:szCs w:val="36"/>
        </w:rPr>
      </w:pPr>
      <w:r w:rsidRPr="008A7000">
        <w:rPr>
          <w:rFonts w:ascii="Arial" w:hAnsi="Arial" w:cs="Arial"/>
          <w:b/>
          <w:color w:val="365F91" w:themeColor="accent1" w:themeShade="BF"/>
          <w:sz w:val="36"/>
          <w:szCs w:val="36"/>
        </w:rPr>
        <w:t>«</w:t>
      </w:r>
      <w:r w:rsidR="008A7000" w:rsidRPr="008A7000">
        <w:rPr>
          <w:rFonts w:ascii="Arial" w:hAnsi="Arial" w:cs="Arial"/>
          <w:b/>
          <w:bCs/>
          <w:color w:val="365F91" w:themeColor="accent1" w:themeShade="BF"/>
          <w:sz w:val="27"/>
          <w:szCs w:val="27"/>
        </w:rPr>
        <w:t>Технология возведения зданий и сооружений</w:t>
      </w:r>
      <w:r w:rsidRPr="008A7000">
        <w:rPr>
          <w:rFonts w:ascii="Arial" w:hAnsi="Arial" w:cs="Arial"/>
          <w:b/>
          <w:color w:val="365F91" w:themeColor="accent1" w:themeShade="BF"/>
          <w:sz w:val="36"/>
          <w:szCs w:val="36"/>
        </w:rPr>
        <w:t>»</w:t>
      </w:r>
    </w:p>
    <w:p w14:paraId="16BCEC6E" w14:textId="77777777" w:rsidR="0068053E" w:rsidRPr="00065FDE" w:rsidRDefault="0068053E" w:rsidP="00034AF5">
      <w:pPr>
        <w:jc w:val="center"/>
        <w:rPr>
          <w:rFonts w:ascii="Arial" w:hAnsi="Arial" w:cs="Arial"/>
          <w:b/>
          <w:bCs/>
          <w:sz w:val="32"/>
          <w:szCs w:val="32"/>
        </w:rPr>
      </w:pPr>
    </w:p>
    <w:p w14:paraId="68C708BB" w14:textId="77777777" w:rsidR="0068053E" w:rsidRPr="00065FDE" w:rsidRDefault="0068053E" w:rsidP="00034AF5">
      <w:pPr>
        <w:jc w:val="center"/>
        <w:rPr>
          <w:rFonts w:ascii="Arial" w:hAnsi="Arial" w:cs="Arial"/>
          <w:b/>
          <w:bCs/>
          <w:sz w:val="28"/>
          <w:szCs w:val="28"/>
        </w:rPr>
      </w:pPr>
    </w:p>
    <w:p w14:paraId="36A6E6CB" w14:textId="77777777" w:rsidR="00CF0946" w:rsidRPr="0068053E" w:rsidRDefault="00CF0946" w:rsidP="00CF0946">
      <w:pPr>
        <w:jc w:val="right"/>
        <w:rPr>
          <w:rFonts w:ascii="Arial" w:hAnsi="Arial" w:cs="Arial"/>
        </w:rPr>
      </w:pPr>
      <w:r w:rsidRPr="0068053E">
        <w:rPr>
          <w:rFonts w:ascii="Arial" w:hAnsi="Arial" w:cs="Arial"/>
          <w:sz w:val="20"/>
          <w:szCs w:val="20"/>
        </w:rPr>
        <w:t> </w:t>
      </w:r>
    </w:p>
    <w:tbl>
      <w:tblPr>
        <w:tblW w:w="4752" w:type="pct"/>
        <w:jc w:val="center"/>
        <w:tblCellMar>
          <w:left w:w="0" w:type="dxa"/>
          <w:right w:w="0" w:type="dxa"/>
        </w:tblCellMar>
        <w:tblLook w:val="0000" w:firstRow="0" w:lastRow="0" w:firstColumn="0" w:lastColumn="0" w:noHBand="0" w:noVBand="0"/>
      </w:tblPr>
      <w:tblGrid>
        <w:gridCol w:w="551"/>
        <w:gridCol w:w="1547"/>
        <w:gridCol w:w="7601"/>
      </w:tblGrid>
      <w:tr w:rsidR="00CF0946" w:rsidRPr="0068053E" w14:paraId="791D8669" w14:textId="77777777" w:rsidTr="008D7E62">
        <w:trPr>
          <w:jc w:val="center"/>
        </w:trPr>
        <w:tc>
          <w:tcPr>
            <w:tcW w:w="559" w:type="dxa"/>
            <w:tcBorders>
              <w:top w:val="nil"/>
              <w:left w:val="nil"/>
              <w:bottom w:val="nil"/>
              <w:right w:val="nil"/>
            </w:tcBorders>
            <w:tcMar>
              <w:top w:w="0" w:type="dxa"/>
              <w:left w:w="108" w:type="dxa"/>
              <w:bottom w:w="0" w:type="dxa"/>
              <w:right w:w="108" w:type="dxa"/>
            </w:tcMar>
            <w:vAlign w:val="center"/>
          </w:tcPr>
          <w:p w14:paraId="3BF0D310" w14:textId="77777777" w:rsidR="00CF0946" w:rsidRPr="0068053E" w:rsidRDefault="00CF0946" w:rsidP="00CF0946">
            <w:pPr>
              <w:jc w:val="center"/>
              <w:rPr>
                <w:rFonts w:ascii="Arial" w:hAnsi="Arial" w:cs="Arial"/>
              </w:rPr>
            </w:pPr>
            <w:r w:rsidRPr="0068053E">
              <w:rPr>
                <w:rFonts w:ascii="Arial" w:hAnsi="Arial" w:cs="Arial"/>
                <w:sz w:val="20"/>
                <w:szCs w:val="20"/>
              </w:rPr>
              <w:t> </w:t>
            </w:r>
          </w:p>
        </w:tc>
        <w:tc>
          <w:tcPr>
            <w:tcW w:w="9345" w:type="dxa"/>
            <w:gridSpan w:val="2"/>
            <w:tcBorders>
              <w:top w:val="nil"/>
              <w:left w:val="nil"/>
              <w:bottom w:val="nil"/>
              <w:right w:val="nil"/>
            </w:tcBorders>
            <w:tcMar>
              <w:top w:w="0" w:type="dxa"/>
              <w:left w:w="108" w:type="dxa"/>
              <w:bottom w:w="0" w:type="dxa"/>
              <w:right w:w="108" w:type="dxa"/>
            </w:tcMar>
            <w:vAlign w:val="center"/>
          </w:tcPr>
          <w:p w14:paraId="20DDD412" w14:textId="77777777" w:rsidR="00CF0946" w:rsidRPr="008D7E62" w:rsidRDefault="00CF0946" w:rsidP="00CF0946">
            <w:pPr>
              <w:rPr>
                <w:rFonts w:ascii="Arial" w:hAnsi="Arial" w:cs="Arial"/>
                <w:b/>
              </w:rPr>
            </w:pPr>
            <w:r w:rsidRPr="008D7E62">
              <w:rPr>
                <w:rFonts w:ascii="Arial" w:hAnsi="Arial" w:cs="Arial"/>
                <w:b/>
                <w:szCs w:val="20"/>
              </w:rPr>
              <w:t xml:space="preserve">Заполните анкету: </w:t>
            </w:r>
            <w:r w:rsidR="00B4734E">
              <w:rPr>
                <w:rFonts w:ascii="Arial" w:hAnsi="Arial" w:cs="Arial"/>
                <w:b/>
                <w:noProof/>
                <w:szCs w:val="20"/>
                <w:vertAlign w:val="subscript"/>
              </w:rPr>
              <w:drawing>
                <wp:inline distT="0" distB="0" distL="0" distR="0" wp14:anchorId="7A805399" wp14:editId="28140DAB">
                  <wp:extent cx="116840" cy="219710"/>
                  <wp:effectExtent l="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219710"/>
                          </a:xfrm>
                          <a:prstGeom prst="rect">
                            <a:avLst/>
                          </a:prstGeom>
                          <a:noFill/>
                          <a:ln>
                            <a:noFill/>
                          </a:ln>
                        </pic:spPr>
                      </pic:pic>
                    </a:graphicData>
                  </a:graphic>
                </wp:inline>
              </w:drawing>
            </w:r>
          </w:p>
        </w:tc>
      </w:tr>
      <w:tr w:rsidR="00CF0946" w:rsidRPr="0068053E" w14:paraId="37E79A93" w14:textId="77777777" w:rsidTr="008D7E62">
        <w:trPr>
          <w:trHeight w:val="101"/>
          <w:jc w:val="center"/>
        </w:trPr>
        <w:tc>
          <w:tcPr>
            <w:tcW w:w="559" w:type="dxa"/>
            <w:tcBorders>
              <w:top w:val="nil"/>
              <w:left w:val="nil"/>
              <w:bottom w:val="nil"/>
              <w:right w:val="nil"/>
            </w:tcBorders>
            <w:tcMar>
              <w:top w:w="0" w:type="dxa"/>
              <w:left w:w="108" w:type="dxa"/>
              <w:bottom w:w="0" w:type="dxa"/>
              <w:right w:w="108" w:type="dxa"/>
            </w:tcMar>
            <w:vAlign w:val="center"/>
          </w:tcPr>
          <w:p w14:paraId="7CBA5C1B" w14:textId="77777777" w:rsidR="00CF0946" w:rsidRPr="0068053E" w:rsidRDefault="00CF0946" w:rsidP="00CF0946">
            <w:pPr>
              <w:spacing w:line="101" w:lineRule="atLeast"/>
              <w:jc w:val="center"/>
              <w:rPr>
                <w:rFonts w:ascii="Arial" w:hAnsi="Arial" w:cs="Arial"/>
              </w:rPr>
            </w:pPr>
            <w:r w:rsidRPr="0068053E">
              <w:rPr>
                <w:rFonts w:ascii="Arial" w:hAnsi="Arial" w:cs="Arial"/>
                <w:sz w:val="20"/>
                <w:szCs w:val="20"/>
              </w:rPr>
              <w:t> </w:t>
            </w:r>
          </w:p>
        </w:tc>
        <w:tc>
          <w:tcPr>
            <w:tcW w:w="1559" w:type="dxa"/>
            <w:tcBorders>
              <w:top w:val="nil"/>
              <w:left w:val="nil"/>
              <w:bottom w:val="nil"/>
              <w:right w:val="nil"/>
            </w:tcBorders>
            <w:shd w:val="clear" w:color="auto" w:fill="D9D9D9"/>
            <w:tcMar>
              <w:top w:w="0" w:type="dxa"/>
              <w:left w:w="108" w:type="dxa"/>
              <w:bottom w:w="0" w:type="dxa"/>
              <w:right w:w="108" w:type="dxa"/>
            </w:tcMar>
            <w:vAlign w:val="center"/>
          </w:tcPr>
          <w:p w14:paraId="146C82A7" w14:textId="77777777" w:rsidR="00CF0946" w:rsidRPr="0068053E" w:rsidRDefault="00906BEA" w:rsidP="00CF0946">
            <w:pPr>
              <w:spacing w:line="101" w:lineRule="atLeast"/>
              <w:rPr>
                <w:rFonts w:ascii="Arial" w:hAnsi="Arial" w:cs="Arial"/>
                <w:b/>
                <w:sz w:val="20"/>
                <w:szCs w:val="20"/>
              </w:rPr>
            </w:pPr>
            <w:r w:rsidRPr="0068053E">
              <w:rPr>
                <w:rFonts w:ascii="Arial" w:hAnsi="Arial" w:cs="Arial"/>
                <w:b/>
                <w:sz w:val="20"/>
                <w:szCs w:val="20"/>
              </w:rPr>
              <w:t>№ билета</w:t>
            </w:r>
          </w:p>
        </w:tc>
        <w:tc>
          <w:tcPr>
            <w:tcW w:w="7786" w:type="dxa"/>
            <w:tcBorders>
              <w:top w:val="nil"/>
              <w:left w:val="nil"/>
              <w:bottom w:val="nil"/>
              <w:right w:val="nil"/>
            </w:tcBorders>
            <w:shd w:val="clear" w:color="auto" w:fill="EEECE1"/>
            <w:tcMar>
              <w:top w:w="0" w:type="dxa"/>
              <w:left w:w="108" w:type="dxa"/>
              <w:bottom w:w="0" w:type="dxa"/>
              <w:right w:w="108" w:type="dxa"/>
            </w:tcMar>
            <w:vAlign w:val="center"/>
          </w:tcPr>
          <w:p w14:paraId="21DD0A79" w14:textId="4554650A" w:rsidR="00CF0946" w:rsidRPr="0068053E" w:rsidRDefault="005C60CE" w:rsidP="00CF0946">
            <w:pPr>
              <w:spacing w:line="101" w:lineRule="atLeast"/>
              <w:rPr>
                <w:rFonts w:ascii="Arial" w:hAnsi="Arial" w:cs="Arial"/>
                <w:b/>
                <w:sz w:val="20"/>
                <w:szCs w:val="20"/>
              </w:rPr>
            </w:pPr>
            <w:r>
              <w:rPr>
                <w:rFonts w:ascii="Arial" w:hAnsi="Arial" w:cs="Arial"/>
                <w:b/>
                <w:sz w:val="20"/>
                <w:szCs w:val="20"/>
              </w:rPr>
              <w:t>48</w:t>
            </w:r>
          </w:p>
        </w:tc>
      </w:tr>
      <w:tr w:rsidR="00CF0946" w:rsidRPr="0068053E" w14:paraId="6B8F44BF" w14:textId="77777777" w:rsidTr="00C70C02">
        <w:trPr>
          <w:jc w:val="center"/>
        </w:trPr>
        <w:tc>
          <w:tcPr>
            <w:tcW w:w="9904" w:type="dxa"/>
            <w:gridSpan w:val="3"/>
            <w:tcBorders>
              <w:top w:val="nil"/>
              <w:left w:val="nil"/>
              <w:bottom w:val="nil"/>
              <w:right w:val="nil"/>
            </w:tcBorders>
            <w:tcMar>
              <w:top w:w="0" w:type="dxa"/>
              <w:left w:w="108" w:type="dxa"/>
              <w:bottom w:w="0" w:type="dxa"/>
              <w:right w:w="108" w:type="dxa"/>
            </w:tcMar>
            <w:vAlign w:val="center"/>
          </w:tcPr>
          <w:p w14:paraId="4B21D258" w14:textId="77777777" w:rsidR="00CF0946" w:rsidRPr="0068053E" w:rsidRDefault="00CF0946" w:rsidP="00CF0946">
            <w:pPr>
              <w:jc w:val="center"/>
              <w:rPr>
                <w:rFonts w:ascii="Arial" w:hAnsi="Arial" w:cs="Arial"/>
              </w:rPr>
            </w:pPr>
            <w:r w:rsidRPr="0068053E">
              <w:rPr>
                <w:rFonts w:ascii="Arial" w:hAnsi="Arial" w:cs="Arial"/>
                <w:b/>
                <w:bCs/>
                <w:sz w:val="20"/>
                <w:szCs w:val="20"/>
              </w:rPr>
              <w:t> </w:t>
            </w:r>
          </w:p>
        </w:tc>
      </w:tr>
      <w:tr w:rsidR="00CF0946" w:rsidRPr="0068053E" w14:paraId="1E70344A" w14:textId="77777777" w:rsidTr="008D7E62">
        <w:trPr>
          <w:trHeight w:val="100"/>
          <w:jc w:val="center"/>
        </w:trPr>
        <w:tc>
          <w:tcPr>
            <w:tcW w:w="559" w:type="dxa"/>
            <w:vMerge w:val="restart"/>
            <w:tcBorders>
              <w:top w:val="nil"/>
              <w:left w:val="nil"/>
              <w:bottom w:val="nil"/>
              <w:right w:val="nil"/>
            </w:tcBorders>
            <w:tcMar>
              <w:top w:w="0" w:type="dxa"/>
              <w:left w:w="108" w:type="dxa"/>
              <w:bottom w:w="0" w:type="dxa"/>
              <w:right w:w="108" w:type="dxa"/>
            </w:tcMar>
            <w:vAlign w:val="center"/>
          </w:tcPr>
          <w:p w14:paraId="724D37DD" w14:textId="77777777" w:rsidR="00CF0946" w:rsidRPr="0068053E" w:rsidRDefault="00CF0946" w:rsidP="00CF0946">
            <w:pPr>
              <w:spacing w:line="100" w:lineRule="atLeast"/>
              <w:jc w:val="center"/>
              <w:rPr>
                <w:rFonts w:ascii="Arial" w:hAnsi="Arial" w:cs="Arial"/>
              </w:rPr>
            </w:pPr>
            <w:r w:rsidRPr="0068053E">
              <w:rPr>
                <w:rFonts w:ascii="Arial" w:hAnsi="Arial" w:cs="Arial"/>
                <w:sz w:val="20"/>
                <w:szCs w:val="20"/>
              </w:rPr>
              <w:t> </w:t>
            </w:r>
          </w:p>
        </w:tc>
        <w:tc>
          <w:tcPr>
            <w:tcW w:w="1559" w:type="dxa"/>
            <w:tcBorders>
              <w:top w:val="nil"/>
              <w:left w:val="nil"/>
              <w:bottom w:val="nil"/>
              <w:right w:val="nil"/>
            </w:tcBorders>
            <w:shd w:val="clear" w:color="auto" w:fill="D9D9D9"/>
            <w:tcMar>
              <w:top w:w="0" w:type="dxa"/>
              <w:left w:w="108" w:type="dxa"/>
              <w:bottom w:w="0" w:type="dxa"/>
              <w:right w:w="108" w:type="dxa"/>
            </w:tcMar>
            <w:vAlign w:val="center"/>
          </w:tcPr>
          <w:p w14:paraId="17650975" w14:textId="77777777" w:rsidR="00CF0946" w:rsidRPr="0068053E" w:rsidRDefault="00906BEA" w:rsidP="00CF0946">
            <w:pPr>
              <w:spacing w:line="100" w:lineRule="atLeast"/>
              <w:rPr>
                <w:rFonts w:ascii="Arial" w:hAnsi="Arial" w:cs="Arial"/>
                <w:b/>
                <w:sz w:val="20"/>
                <w:szCs w:val="20"/>
              </w:rPr>
            </w:pPr>
            <w:r w:rsidRPr="0068053E">
              <w:rPr>
                <w:rFonts w:ascii="Arial" w:hAnsi="Arial" w:cs="Arial"/>
                <w:b/>
                <w:bCs/>
                <w:sz w:val="20"/>
                <w:szCs w:val="20"/>
              </w:rPr>
              <w:t>Дата</w:t>
            </w:r>
          </w:p>
        </w:tc>
        <w:tc>
          <w:tcPr>
            <w:tcW w:w="7786" w:type="dxa"/>
            <w:tcBorders>
              <w:top w:val="nil"/>
              <w:left w:val="nil"/>
              <w:bottom w:val="nil"/>
              <w:right w:val="nil"/>
            </w:tcBorders>
            <w:shd w:val="clear" w:color="auto" w:fill="EEECE1"/>
            <w:tcMar>
              <w:top w:w="0" w:type="dxa"/>
              <w:left w:w="108" w:type="dxa"/>
              <w:bottom w:w="0" w:type="dxa"/>
              <w:right w:w="108" w:type="dxa"/>
            </w:tcMar>
            <w:vAlign w:val="center"/>
          </w:tcPr>
          <w:p w14:paraId="1A287DD6" w14:textId="443B8240" w:rsidR="00CF0946" w:rsidRPr="0068053E" w:rsidRDefault="00CF0946" w:rsidP="00861AE4">
            <w:pPr>
              <w:spacing w:line="100" w:lineRule="atLeast"/>
              <w:rPr>
                <w:rFonts w:ascii="Arial" w:hAnsi="Arial" w:cs="Arial"/>
              </w:rPr>
            </w:pPr>
            <w:r w:rsidRPr="0068053E">
              <w:rPr>
                <w:rFonts w:ascii="Arial" w:hAnsi="Arial" w:cs="Arial"/>
                <w:b/>
                <w:bCs/>
                <w:sz w:val="20"/>
                <w:szCs w:val="20"/>
              </w:rPr>
              <w:t xml:space="preserve"> </w:t>
            </w:r>
            <w:r w:rsidR="005C60CE">
              <w:rPr>
                <w:rFonts w:ascii="Arial" w:hAnsi="Arial" w:cs="Arial"/>
                <w:b/>
                <w:bCs/>
                <w:sz w:val="20"/>
                <w:szCs w:val="20"/>
              </w:rPr>
              <w:t>03.11.2022.</w:t>
            </w:r>
          </w:p>
        </w:tc>
      </w:tr>
      <w:tr w:rsidR="00CF0946" w:rsidRPr="0068053E" w14:paraId="55C7431E" w14:textId="77777777" w:rsidTr="008D7E62">
        <w:trPr>
          <w:jc w:val="center"/>
        </w:trPr>
        <w:tc>
          <w:tcPr>
            <w:tcW w:w="559" w:type="dxa"/>
            <w:vMerge/>
            <w:tcBorders>
              <w:top w:val="nil"/>
              <w:left w:val="nil"/>
              <w:bottom w:val="nil"/>
              <w:right w:val="nil"/>
            </w:tcBorders>
            <w:vAlign w:val="center"/>
          </w:tcPr>
          <w:p w14:paraId="5192C18A" w14:textId="77777777" w:rsidR="00CF0946" w:rsidRPr="0068053E" w:rsidRDefault="00CF0946" w:rsidP="00CF0946">
            <w:pPr>
              <w:rPr>
                <w:rFonts w:ascii="Arial" w:hAnsi="Arial" w:cs="Arial"/>
              </w:rPr>
            </w:pPr>
          </w:p>
        </w:tc>
        <w:tc>
          <w:tcPr>
            <w:tcW w:w="9345" w:type="dxa"/>
            <w:gridSpan w:val="2"/>
            <w:tcBorders>
              <w:top w:val="nil"/>
              <w:left w:val="nil"/>
              <w:bottom w:val="nil"/>
              <w:right w:val="nil"/>
            </w:tcBorders>
            <w:tcMar>
              <w:top w:w="0" w:type="dxa"/>
              <w:left w:w="108" w:type="dxa"/>
              <w:bottom w:w="0" w:type="dxa"/>
              <w:right w:w="108" w:type="dxa"/>
            </w:tcMar>
            <w:vAlign w:val="center"/>
          </w:tcPr>
          <w:p w14:paraId="0617AFFD" w14:textId="77777777" w:rsidR="00CF0946" w:rsidRPr="0068053E" w:rsidRDefault="00CF0946" w:rsidP="00CF0946">
            <w:pPr>
              <w:rPr>
                <w:rFonts w:ascii="Arial" w:hAnsi="Arial" w:cs="Arial"/>
              </w:rPr>
            </w:pPr>
            <w:r w:rsidRPr="0068053E">
              <w:rPr>
                <w:rFonts w:ascii="Arial" w:hAnsi="Arial" w:cs="Arial"/>
                <w:b/>
                <w:bCs/>
                <w:sz w:val="20"/>
                <w:szCs w:val="20"/>
              </w:rPr>
              <w:t> </w:t>
            </w:r>
          </w:p>
        </w:tc>
      </w:tr>
      <w:tr w:rsidR="00CF0946" w:rsidRPr="0068053E" w14:paraId="77930A44" w14:textId="77777777" w:rsidTr="00C70C02">
        <w:trPr>
          <w:trHeight w:val="310"/>
          <w:jc w:val="center"/>
        </w:trPr>
        <w:tc>
          <w:tcPr>
            <w:tcW w:w="9904" w:type="dxa"/>
            <w:gridSpan w:val="3"/>
            <w:tcBorders>
              <w:top w:val="nil"/>
              <w:left w:val="nil"/>
              <w:bottom w:val="nil"/>
              <w:right w:val="nil"/>
            </w:tcBorders>
            <w:tcMar>
              <w:top w:w="0" w:type="dxa"/>
              <w:left w:w="108" w:type="dxa"/>
              <w:bottom w:w="0" w:type="dxa"/>
              <w:right w:w="108" w:type="dxa"/>
            </w:tcMar>
            <w:vAlign w:val="center"/>
          </w:tcPr>
          <w:p w14:paraId="5866B74E" w14:textId="77777777" w:rsidR="00CF0946" w:rsidRPr="0068053E" w:rsidRDefault="00CF0946" w:rsidP="00CF0946">
            <w:pPr>
              <w:rPr>
                <w:rFonts w:ascii="Arial" w:hAnsi="Arial" w:cs="Arial"/>
              </w:rPr>
            </w:pPr>
            <w:r w:rsidRPr="0068053E">
              <w:rPr>
                <w:rFonts w:ascii="Arial" w:hAnsi="Arial" w:cs="Arial"/>
                <w:b/>
                <w:bCs/>
                <w:sz w:val="20"/>
                <w:szCs w:val="20"/>
              </w:rPr>
              <w:t> </w:t>
            </w:r>
          </w:p>
        </w:tc>
      </w:tr>
      <w:tr w:rsidR="00CF0946" w:rsidRPr="0068053E" w14:paraId="79D6AC4E" w14:textId="77777777" w:rsidTr="008D7E62">
        <w:trPr>
          <w:trHeight w:val="100"/>
          <w:jc w:val="center"/>
        </w:trPr>
        <w:tc>
          <w:tcPr>
            <w:tcW w:w="559" w:type="dxa"/>
            <w:vMerge w:val="restart"/>
            <w:tcBorders>
              <w:top w:val="nil"/>
              <w:left w:val="nil"/>
              <w:bottom w:val="nil"/>
              <w:right w:val="nil"/>
            </w:tcBorders>
            <w:tcMar>
              <w:top w:w="0" w:type="dxa"/>
              <w:left w:w="108" w:type="dxa"/>
              <w:bottom w:w="0" w:type="dxa"/>
              <w:right w:w="108" w:type="dxa"/>
            </w:tcMar>
            <w:vAlign w:val="center"/>
          </w:tcPr>
          <w:p w14:paraId="5EFDD839" w14:textId="77777777" w:rsidR="00CF0946" w:rsidRPr="0068053E" w:rsidRDefault="00CF0946" w:rsidP="00CF0946">
            <w:pPr>
              <w:spacing w:line="100" w:lineRule="atLeast"/>
              <w:jc w:val="center"/>
              <w:rPr>
                <w:rFonts w:ascii="Arial" w:hAnsi="Arial" w:cs="Arial"/>
              </w:rPr>
            </w:pPr>
            <w:r w:rsidRPr="0068053E">
              <w:rPr>
                <w:rFonts w:ascii="Arial" w:hAnsi="Arial" w:cs="Arial"/>
                <w:sz w:val="20"/>
                <w:szCs w:val="20"/>
              </w:rPr>
              <w:t> </w:t>
            </w:r>
          </w:p>
        </w:tc>
        <w:tc>
          <w:tcPr>
            <w:tcW w:w="1559" w:type="dxa"/>
            <w:tcBorders>
              <w:top w:val="nil"/>
              <w:left w:val="nil"/>
              <w:bottom w:val="nil"/>
              <w:right w:val="nil"/>
            </w:tcBorders>
            <w:shd w:val="clear" w:color="auto" w:fill="D9D9D9"/>
            <w:tcMar>
              <w:top w:w="0" w:type="dxa"/>
              <w:left w:w="108" w:type="dxa"/>
              <w:bottom w:w="0" w:type="dxa"/>
              <w:right w:w="108" w:type="dxa"/>
            </w:tcMar>
            <w:vAlign w:val="center"/>
          </w:tcPr>
          <w:p w14:paraId="4B5CF6EC" w14:textId="77777777" w:rsidR="00CF0946" w:rsidRPr="0068053E" w:rsidRDefault="00CF0946" w:rsidP="00CF0946">
            <w:pPr>
              <w:spacing w:line="100" w:lineRule="atLeast"/>
              <w:rPr>
                <w:rFonts w:ascii="Arial" w:hAnsi="Arial" w:cs="Arial"/>
              </w:rPr>
            </w:pPr>
            <w:r w:rsidRPr="0068053E">
              <w:rPr>
                <w:rFonts w:ascii="Arial" w:hAnsi="Arial" w:cs="Arial"/>
                <w:b/>
                <w:bCs/>
                <w:sz w:val="20"/>
                <w:szCs w:val="20"/>
              </w:rPr>
              <w:t>Фамилия</w:t>
            </w:r>
          </w:p>
        </w:tc>
        <w:tc>
          <w:tcPr>
            <w:tcW w:w="7786" w:type="dxa"/>
            <w:tcBorders>
              <w:top w:val="nil"/>
              <w:left w:val="nil"/>
              <w:right w:val="nil"/>
            </w:tcBorders>
            <w:shd w:val="clear" w:color="auto" w:fill="EEECE1"/>
            <w:tcMar>
              <w:top w:w="0" w:type="dxa"/>
              <w:left w:w="108" w:type="dxa"/>
              <w:bottom w:w="0" w:type="dxa"/>
              <w:right w:w="108" w:type="dxa"/>
            </w:tcMar>
            <w:vAlign w:val="center"/>
          </w:tcPr>
          <w:p w14:paraId="48798B02" w14:textId="77777777" w:rsidR="00CF0946" w:rsidRPr="0068053E" w:rsidRDefault="00CF0946" w:rsidP="00CF0946">
            <w:pPr>
              <w:spacing w:line="100" w:lineRule="atLeast"/>
              <w:rPr>
                <w:rFonts w:ascii="Arial" w:hAnsi="Arial" w:cs="Arial"/>
              </w:rPr>
            </w:pPr>
          </w:p>
        </w:tc>
      </w:tr>
      <w:tr w:rsidR="00CF0946" w:rsidRPr="0068053E" w14:paraId="5C5A8849" w14:textId="77777777" w:rsidTr="008D7E62">
        <w:trPr>
          <w:trHeight w:val="100"/>
          <w:jc w:val="center"/>
        </w:trPr>
        <w:tc>
          <w:tcPr>
            <w:tcW w:w="559" w:type="dxa"/>
            <w:vMerge/>
            <w:tcBorders>
              <w:top w:val="nil"/>
              <w:left w:val="nil"/>
              <w:bottom w:val="nil"/>
              <w:right w:val="nil"/>
            </w:tcBorders>
            <w:vAlign w:val="center"/>
          </w:tcPr>
          <w:p w14:paraId="3B9D31B5" w14:textId="77777777" w:rsidR="00CF0946" w:rsidRPr="0068053E" w:rsidRDefault="00CF0946" w:rsidP="00CF0946">
            <w:pPr>
              <w:rPr>
                <w:rFonts w:ascii="Arial" w:hAnsi="Arial" w:cs="Arial"/>
              </w:rPr>
            </w:pPr>
          </w:p>
        </w:tc>
        <w:tc>
          <w:tcPr>
            <w:tcW w:w="1559" w:type="dxa"/>
            <w:tcBorders>
              <w:top w:val="nil"/>
              <w:left w:val="nil"/>
              <w:bottom w:val="nil"/>
              <w:right w:val="nil"/>
            </w:tcBorders>
            <w:shd w:val="clear" w:color="auto" w:fill="D9D9D9"/>
            <w:tcMar>
              <w:top w:w="0" w:type="dxa"/>
              <w:left w:w="108" w:type="dxa"/>
              <w:bottom w:w="0" w:type="dxa"/>
              <w:right w:w="108" w:type="dxa"/>
            </w:tcMar>
            <w:vAlign w:val="center"/>
          </w:tcPr>
          <w:p w14:paraId="1888D2E2" w14:textId="77777777" w:rsidR="00CF0946" w:rsidRPr="0068053E" w:rsidRDefault="00CF0946" w:rsidP="00CF0946">
            <w:pPr>
              <w:spacing w:line="100" w:lineRule="atLeast"/>
              <w:rPr>
                <w:rFonts w:ascii="Arial" w:hAnsi="Arial" w:cs="Arial"/>
              </w:rPr>
            </w:pPr>
            <w:r w:rsidRPr="0068053E">
              <w:rPr>
                <w:rFonts w:ascii="Arial" w:hAnsi="Arial" w:cs="Arial"/>
                <w:b/>
                <w:bCs/>
                <w:sz w:val="20"/>
                <w:szCs w:val="20"/>
              </w:rPr>
              <w:t>Имя</w:t>
            </w:r>
          </w:p>
        </w:tc>
        <w:tc>
          <w:tcPr>
            <w:tcW w:w="7786" w:type="dxa"/>
            <w:tcBorders>
              <w:top w:val="nil"/>
              <w:left w:val="nil"/>
              <w:right w:val="nil"/>
            </w:tcBorders>
            <w:shd w:val="clear" w:color="auto" w:fill="EEECE1"/>
            <w:tcMar>
              <w:top w:w="0" w:type="dxa"/>
              <w:left w:w="108" w:type="dxa"/>
              <w:bottom w:w="0" w:type="dxa"/>
              <w:right w:w="108" w:type="dxa"/>
            </w:tcMar>
            <w:vAlign w:val="center"/>
          </w:tcPr>
          <w:p w14:paraId="540EF1AE" w14:textId="77777777" w:rsidR="00CF0946" w:rsidRPr="0068053E" w:rsidRDefault="00CF0946" w:rsidP="00CF0946">
            <w:pPr>
              <w:spacing w:line="100" w:lineRule="atLeast"/>
              <w:rPr>
                <w:rFonts w:ascii="Arial" w:hAnsi="Arial" w:cs="Arial"/>
              </w:rPr>
            </w:pPr>
          </w:p>
        </w:tc>
      </w:tr>
      <w:tr w:rsidR="00CF0946" w:rsidRPr="0068053E" w14:paraId="58CD066B" w14:textId="77777777" w:rsidTr="008D7E62">
        <w:trPr>
          <w:trHeight w:val="100"/>
          <w:jc w:val="center"/>
        </w:trPr>
        <w:tc>
          <w:tcPr>
            <w:tcW w:w="559" w:type="dxa"/>
            <w:vMerge/>
            <w:tcBorders>
              <w:top w:val="nil"/>
              <w:left w:val="nil"/>
              <w:bottom w:val="nil"/>
              <w:right w:val="nil"/>
            </w:tcBorders>
            <w:vAlign w:val="center"/>
          </w:tcPr>
          <w:p w14:paraId="182B3DD3" w14:textId="77777777" w:rsidR="00CF0946" w:rsidRPr="0068053E" w:rsidRDefault="00CF0946" w:rsidP="00CF0946">
            <w:pPr>
              <w:rPr>
                <w:rFonts w:ascii="Arial" w:hAnsi="Arial" w:cs="Arial"/>
              </w:rPr>
            </w:pPr>
          </w:p>
        </w:tc>
        <w:tc>
          <w:tcPr>
            <w:tcW w:w="1559" w:type="dxa"/>
            <w:tcBorders>
              <w:top w:val="nil"/>
              <w:left w:val="nil"/>
              <w:bottom w:val="nil"/>
              <w:right w:val="nil"/>
            </w:tcBorders>
            <w:shd w:val="clear" w:color="auto" w:fill="D9D9D9"/>
            <w:tcMar>
              <w:top w:w="0" w:type="dxa"/>
              <w:left w:w="108" w:type="dxa"/>
              <w:bottom w:w="0" w:type="dxa"/>
              <w:right w:w="108" w:type="dxa"/>
            </w:tcMar>
            <w:vAlign w:val="center"/>
          </w:tcPr>
          <w:p w14:paraId="4DEF914E" w14:textId="77777777" w:rsidR="00CF0946" w:rsidRPr="0068053E" w:rsidRDefault="00CF0946" w:rsidP="00CF0946">
            <w:pPr>
              <w:spacing w:line="100" w:lineRule="atLeast"/>
              <w:rPr>
                <w:rFonts w:ascii="Arial" w:hAnsi="Arial" w:cs="Arial"/>
              </w:rPr>
            </w:pPr>
            <w:r w:rsidRPr="0068053E">
              <w:rPr>
                <w:rFonts w:ascii="Arial" w:hAnsi="Arial" w:cs="Arial"/>
                <w:b/>
                <w:bCs/>
                <w:sz w:val="20"/>
                <w:szCs w:val="20"/>
              </w:rPr>
              <w:t>Отчество</w:t>
            </w:r>
          </w:p>
        </w:tc>
        <w:tc>
          <w:tcPr>
            <w:tcW w:w="7786" w:type="dxa"/>
            <w:tcBorders>
              <w:top w:val="nil"/>
              <w:left w:val="nil"/>
              <w:bottom w:val="nil"/>
              <w:right w:val="nil"/>
            </w:tcBorders>
            <w:shd w:val="clear" w:color="auto" w:fill="EEECE1"/>
            <w:tcMar>
              <w:top w:w="0" w:type="dxa"/>
              <w:left w:w="108" w:type="dxa"/>
              <w:bottom w:w="0" w:type="dxa"/>
              <w:right w:w="108" w:type="dxa"/>
            </w:tcMar>
            <w:vAlign w:val="center"/>
          </w:tcPr>
          <w:p w14:paraId="7AA64C60" w14:textId="77777777" w:rsidR="00CF0946" w:rsidRPr="0068053E" w:rsidRDefault="00CF0946" w:rsidP="00CF0946">
            <w:pPr>
              <w:spacing w:line="100" w:lineRule="atLeast"/>
              <w:rPr>
                <w:rFonts w:ascii="Arial" w:hAnsi="Arial" w:cs="Arial"/>
              </w:rPr>
            </w:pPr>
          </w:p>
        </w:tc>
      </w:tr>
    </w:tbl>
    <w:p w14:paraId="4C7C2757" w14:textId="77777777" w:rsidR="00861AE4" w:rsidRDefault="00861AE4" w:rsidP="008D7E62">
      <w:pPr>
        <w:jc w:val="right"/>
        <w:rPr>
          <w:rFonts w:ascii="Arial" w:hAnsi="Arial" w:cs="Arial"/>
          <w:b/>
          <w:sz w:val="22"/>
          <w:szCs w:val="20"/>
        </w:rPr>
      </w:pPr>
    </w:p>
    <w:p w14:paraId="51FE00BB" w14:textId="77777777" w:rsidR="0068053E" w:rsidRPr="0068053E" w:rsidRDefault="0068053E" w:rsidP="008D7E62">
      <w:pPr>
        <w:jc w:val="right"/>
        <w:rPr>
          <w:rFonts w:ascii="Arial" w:hAnsi="Arial" w:cs="Arial"/>
          <w:b/>
          <w:sz w:val="28"/>
        </w:rPr>
      </w:pPr>
      <w:r w:rsidRPr="0068053E">
        <w:rPr>
          <w:rFonts w:ascii="Arial" w:hAnsi="Arial" w:cs="Arial"/>
          <w:b/>
          <w:sz w:val="22"/>
          <w:szCs w:val="20"/>
        </w:rPr>
        <w:t>Заполните форму:</w:t>
      </w:r>
    </w:p>
    <w:tbl>
      <w:tblPr>
        <w:tblW w:w="4752" w:type="pct"/>
        <w:jc w:val="center"/>
        <w:tblCellMar>
          <w:left w:w="0" w:type="dxa"/>
          <w:right w:w="0" w:type="dxa"/>
        </w:tblCellMar>
        <w:tblLook w:val="0000" w:firstRow="0" w:lastRow="0" w:firstColumn="0" w:lastColumn="0" w:noHBand="0" w:noVBand="0"/>
      </w:tblPr>
      <w:tblGrid>
        <w:gridCol w:w="9680"/>
      </w:tblGrid>
      <w:tr w:rsidR="00B664F0" w:rsidRPr="0068053E" w14:paraId="73B05C63" w14:textId="77777777" w:rsidTr="00040380">
        <w:trPr>
          <w:jc w:val="center"/>
        </w:trPr>
        <w:tc>
          <w:tcPr>
            <w:tcW w:w="990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186EF4C1" w14:textId="77777777" w:rsidR="00B664F0" w:rsidRPr="0068053E" w:rsidRDefault="00B664F0" w:rsidP="00CF0946">
            <w:pPr>
              <w:jc w:val="center"/>
              <w:rPr>
                <w:rFonts w:ascii="Arial" w:hAnsi="Arial" w:cs="Arial"/>
                <w:b/>
                <w:sz w:val="20"/>
                <w:szCs w:val="20"/>
              </w:rPr>
            </w:pPr>
            <w:r w:rsidRPr="0068053E">
              <w:rPr>
                <w:rFonts w:ascii="Arial" w:hAnsi="Arial" w:cs="Arial"/>
                <w:b/>
                <w:sz w:val="20"/>
                <w:szCs w:val="20"/>
              </w:rPr>
              <w:t>Ответ на 1 вопрос</w:t>
            </w:r>
          </w:p>
        </w:tc>
      </w:tr>
      <w:tr w:rsidR="00B664F0" w:rsidRPr="0068053E" w14:paraId="42D40351" w14:textId="77777777" w:rsidTr="00040380">
        <w:trPr>
          <w:trHeight w:val="1440"/>
          <w:jc w:val="center"/>
        </w:trPr>
        <w:tc>
          <w:tcPr>
            <w:tcW w:w="99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A7E47B" w14:textId="77777777" w:rsidR="008D7E62" w:rsidRDefault="005C60CE" w:rsidP="005C60CE">
            <w:pPr>
              <w:spacing w:line="360" w:lineRule="auto"/>
              <w:ind w:firstLine="709"/>
              <w:jc w:val="both"/>
              <w:rPr>
                <w:sz w:val="28"/>
                <w:szCs w:val="28"/>
              </w:rPr>
            </w:pPr>
            <w:r w:rsidRPr="005C60CE">
              <w:rPr>
                <w:sz w:val="28"/>
                <w:szCs w:val="28"/>
              </w:rPr>
              <w:t xml:space="preserve">1. </w:t>
            </w:r>
            <w:r w:rsidRPr="005C60CE">
              <w:rPr>
                <w:sz w:val="28"/>
                <w:szCs w:val="28"/>
              </w:rPr>
              <w:t>Монтаж пролетных плит перекрытия зданий безбалочной конструкции (схема).</w:t>
            </w:r>
          </w:p>
          <w:p w14:paraId="6868FB53" w14:textId="47BEE35B" w:rsidR="005C60CE" w:rsidRDefault="005C60CE" w:rsidP="005C60CE">
            <w:pPr>
              <w:spacing w:line="360" w:lineRule="auto"/>
              <w:ind w:firstLine="709"/>
              <w:jc w:val="center"/>
            </w:pPr>
            <w:r>
              <w:rPr>
                <w:noProof/>
              </w:rPr>
              <w:drawing>
                <wp:inline distT="0" distB="0" distL="0" distR="0" wp14:anchorId="356265AB" wp14:editId="24EE5614">
                  <wp:extent cx="5366664" cy="402336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5233" cy="4029784"/>
                          </a:xfrm>
                          <a:prstGeom prst="rect">
                            <a:avLst/>
                          </a:prstGeom>
                          <a:noFill/>
                          <a:ln>
                            <a:noFill/>
                          </a:ln>
                        </pic:spPr>
                      </pic:pic>
                    </a:graphicData>
                  </a:graphic>
                </wp:inline>
              </w:drawing>
            </w:r>
          </w:p>
          <w:p w14:paraId="012504E9" w14:textId="5D54ABC5" w:rsidR="005C60CE" w:rsidRDefault="005C60CE" w:rsidP="005C60CE">
            <w:pPr>
              <w:spacing w:line="360" w:lineRule="auto"/>
              <w:ind w:firstLine="709"/>
              <w:jc w:val="center"/>
              <w:rPr>
                <w:sz w:val="28"/>
                <w:szCs w:val="28"/>
              </w:rPr>
            </w:pPr>
            <w:r>
              <w:rPr>
                <w:sz w:val="28"/>
                <w:szCs w:val="28"/>
              </w:rPr>
              <w:t>Рис.1 – Схема сборного безбалочного перекрытия</w:t>
            </w:r>
          </w:p>
          <w:p w14:paraId="1F8B57AA" w14:textId="2556743B" w:rsidR="005C60CE" w:rsidRPr="005C60CE" w:rsidRDefault="005C60CE" w:rsidP="005C60CE">
            <w:pPr>
              <w:spacing w:line="360" w:lineRule="auto"/>
              <w:ind w:firstLine="709"/>
              <w:jc w:val="both"/>
              <w:rPr>
                <w:sz w:val="28"/>
                <w:szCs w:val="28"/>
              </w:rPr>
            </w:pPr>
            <w:r w:rsidRPr="005C60CE">
              <w:rPr>
                <w:sz w:val="28"/>
                <w:szCs w:val="28"/>
              </w:rPr>
              <w:t>Состав процессов (на захватке)</w:t>
            </w:r>
          </w:p>
          <w:p w14:paraId="3FAEDFC3" w14:textId="2AB606E4" w:rsidR="005C60CE" w:rsidRPr="005C60CE" w:rsidRDefault="005C60CE" w:rsidP="005C60CE">
            <w:pPr>
              <w:spacing w:line="360" w:lineRule="auto"/>
              <w:ind w:firstLine="709"/>
              <w:jc w:val="both"/>
              <w:rPr>
                <w:sz w:val="28"/>
                <w:szCs w:val="28"/>
              </w:rPr>
            </w:pPr>
            <w:r w:rsidRPr="005C60CE">
              <w:rPr>
                <w:sz w:val="28"/>
                <w:szCs w:val="28"/>
              </w:rPr>
              <w:t>1. Установка и выверка колонн</w:t>
            </w:r>
            <w:r>
              <w:rPr>
                <w:sz w:val="28"/>
                <w:szCs w:val="28"/>
              </w:rPr>
              <w:t>;</w:t>
            </w:r>
          </w:p>
          <w:p w14:paraId="32CB0EDD" w14:textId="77777777" w:rsidR="005C60CE" w:rsidRPr="005C60CE" w:rsidRDefault="005C60CE" w:rsidP="005C60CE">
            <w:pPr>
              <w:spacing w:line="360" w:lineRule="auto"/>
              <w:ind w:firstLine="709"/>
              <w:jc w:val="both"/>
              <w:rPr>
                <w:sz w:val="28"/>
                <w:szCs w:val="28"/>
              </w:rPr>
            </w:pPr>
          </w:p>
          <w:p w14:paraId="5EF6130D" w14:textId="77777777" w:rsidR="005C60CE" w:rsidRDefault="005C60CE" w:rsidP="005C60CE">
            <w:pPr>
              <w:spacing w:line="360" w:lineRule="auto"/>
              <w:ind w:firstLine="709"/>
              <w:jc w:val="both"/>
              <w:rPr>
                <w:sz w:val="28"/>
                <w:szCs w:val="28"/>
              </w:rPr>
            </w:pPr>
            <w:r w:rsidRPr="005C60CE">
              <w:rPr>
                <w:sz w:val="28"/>
                <w:szCs w:val="28"/>
              </w:rPr>
              <w:lastRenderedPageBreak/>
              <w:t xml:space="preserve">2. Монтаж капителей на верхние консоли колонн: </w:t>
            </w:r>
          </w:p>
          <w:p w14:paraId="144E9F27" w14:textId="3A60DD4C" w:rsidR="005C60CE" w:rsidRDefault="005C60CE" w:rsidP="005C60CE">
            <w:pPr>
              <w:spacing w:line="360" w:lineRule="auto"/>
              <w:ind w:firstLine="709"/>
              <w:jc w:val="both"/>
              <w:rPr>
                <w:sz w:val="28"/>
                <w:szCs w:val="28"/>
              </w:rPr>
            </w:pPr>
            <w:r w:rsidRPr="005C60CE">
              <w:rPr>
                <w:sz w:val="28"/>
                <w:szCs w:val="28"/>
              </w:rPr>
              <w:t>А) при высоте этажа 6 м</w:t>
            </w:r>
            <w:r>
              <w:rPr>
                <w:sz w:val="28"/>
                <w:szCs w:val="28"/>
              </w:rPr>
              <w:t>;</w:t>
            </w:r>
          </w:p>
          <w:p w14:paraId="0D1A098D" w14:textId="49952B6A" w:rsidR="005C60CE" w:rsidRDefault="005C60CE" w:rsidP="005C60CE">
            <w:pPr>
              <w:spacing w:line="360" w:lineRule="auto"/>
              <w:ind w:firstLine="709"/>
              <w:jc w:val="both"/>
              <w:rPr>
                <w:sz w:val="28"/>
                <w:szCs w:val="28"/>
              </w:rPr>
            </w:pPr>
            <w:r w:rsidRPr="005C60CE">
              <w:rPr>
                <w:sz w:val="28"/>
                <w:szCs w:val="28"/>
              </w:rPr>
              <w:t xml:space="preserve">Б) </w:t>
            </w:r>
            <w:r>
              <w:rPr>
                <w:sz w:val="28"/>
                <w:szCs w:val="28"/>
              </w:rPr>
              <w:t>п</w:t>
            </w:r>
            <w:r w:rsidRPr="005C60CE">
              <w:rPr>
                <w:sz w:val="28"/>
                <w:szCs w:val="28"/>
              </w:rPr>
              <w:t>ри высоте этажа 4 м</w:t>
            </w:r>
            <w:r>
              <w:rPr>
                <w:sz w:val="28"/>
                <w:szCs w:val="28"/>
              </w:rPr>
              <w:t>.</w:t>
            </w:r>
          </w:p>
          <w:p w14:paraId="7AAF4E9B" w14:textId="2433197E" w:rsidR="005C60CE" w:rsidRDefault="005C60CE" w:rsidP="005C60CE">
            <w:pPr>
              <w:spacing w:line="360" w:lineRule="auto"/>
              <w:ind w:firstLine="709"/>
              <w:jc w:val="both"/>
              <w:rPr>
                <w:sz w:val="28"/>
                <w:szCs w:val="28"/>
              </w:rPr>
            </w:pPr>
            <w:r w:rsidRPr="005C60CE">
              <w:rPr>
                <w:sz w:val="28"/>
                <w:szCs w:val="28"/>
              </w:rPr>
              <w:t>3. На края капителей укладывают надколонные плиты, сварка стыков</w:t>
            </w:r>
            <w:r>
              <w:rPr>
                <w:sz w:val="28"/>
                <w:szCs w:val="28"/>
              </w:rPr>
              <w:t>;</w:t>
            </w:r>
          </w:p>
          <w:p w14:paraId="554E6F5E" w14:textId="5765C73F" w:rsidR="005C60CE" w:rsidRPr="005C60CE" w:rsidRDefault="005C60CE" w:rsidP="005C60CE">
            <w:pPr>
              <w:spacing w:line="360" w:lineRule="auto"/>
              <w:ind w:firstLine="709"/>
              <w:jc w:val="both"/>
              <w:rPr>
                <w:sz w:val="28"/>
                <w:szCs w:val="28"/>
              </w:rPr>
            </w:pPr>
            <w:r w:rsidRPr="005C60CE">
              <w:rPr>
                <w:sz w:val="28"/>
                <w:szCs w:val="28"/>
              </w:rPr>
              <w:t>4. Укладка пролетных плит, которые опираются на надколонные плиты, сварка выпусков арматуры</w:t>
            </w:r>
            <w:r>
              <w:rPr>
                <w:sz w:val="28"/>
                <w:szCs w:val="28"/>
              </w:rPr>
              <w:t>;</w:t>
            </w:r>
          </w:p>
          <w:p w14:paraId="3D13574B" w14:textId="769998DF" w:rsidR="005C60CE" w:rsidRPr="005C60CE" w:rsidRDefault="005C60CE" w:rsidP="005C60CE">
            <w:pPr>
              <w:spacing w:line="360" w:lineRule="auto"/>
              <w:ind w:firstLine="709"/>
              <w:jc w:val="both"/>
              <w:rPr>
                <w:sz w:val="28"/>
                <w:szCs w:val="28"/>
              </w:rPr>
            </w:pPr>
            <w:r w:rsidRPr="005C60CE">
              <w:rPr>
                <w:sz w:val="28"/>
                <w:szCs w:val="28"/>
              </w:rPr>
              <w:t>5. Замоноличивание швов плит</w:t>
            </w:r>
            <w:r>
              <w:rPr>
                <w:sz w:val="28"/>
                <w:szCs w:val="28"/>
              </w:rPr>
              <w:t>;</w:t>
            </w:r>
          </w:p>
          <w:p w14:paraId="072576E7" w14:textId="4748CD52" w:rsidR="005C60CE" w:rsidRDefault="005C60CE" w:rsidP="005C60CE">
            <w:pPr>
              <w:spacing w:line="360" w:lineRule="auto"/>
              <w:ind w:firstLine="709"/>
              <w:jc w:val="both"/>
              <w:rPr>
                <w:sz w:val="28"/>
                <w:szCs w:val="28"/>
              </w:rPr>
            </w:pPr>
            <w:r w:rsidRPr="005C60CE">
              <w:rPr>
                <w:sz w:val="28"/>
                <w:szCs w:val="28"/>
              </w:rPr>
              <w:t>6. Установка колонн второго этажа на оголовки нижестоящих колонн</w:t>
            </w:r>
            <w:r>
              <w:rPr>
                <w:sz w:val="28"/>
                <w:szCs w:val="28"/>
              </w:rPr>
              <w:t>.</w:t>
            </w:r>
          </w:p>
          <w:p w14:paraId="4FD53EB8" w14:textId="66691574" w:rsidR="005C60CE" w:rsidRPr="00040380" w:rsidRDefault="005C60CE" w:rsidP="005C60CE">
            <w:pPr>
              <w:spacing w:line="360" w:lineRule="auto"/>
              <w:jc w:val="both"/>
            </w:pPr>
          </w:p>
        </w:tc>
      </w:tr>
      <w:tr w:rsidR="00CF0946" w:rsidRPr="0068053E" w14:paraId="650A1F00" w14:textId="77777777" w:rsidTr="00040380">
        <w:trPr>
          <w:jc w:val="center"/>
        </w:trPr>
        <w:tc>
          <w:tcPr>
            <w:tcW w:w="9904"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14:paraId="5A901889" w14:textId="77777777" w:rsidR="00CF0946" w:rsidRPr="0068053E" w:rsidRDefault="00B664F0" w:rsidP="00B664F0">
            <w:pPr>
              <w:jc w:val="center"/>
              <w:rPr>
                <w:rFonts w:ascii="Arial" w:hAnsi="Arial" w:cs="Arial"/>
              </w:rPr>
            </w:pPr>
            <w:r w:rsidRPr="0068053E">
              <w:rPr>
                <w:rFonts w:ascii="Arial" w:hAnsi="Arial" w:cs="Arial"/>
                <w:b/>
                <w:sz w:val="20"/>
                <w:szCs w:val="20"/>
              </w:rPr>
              <w:lastRenderedPageBreak/>
              <w:t>Ответ на 2 вопрос</w:t>
            </w:r>
          </w:p>
        </w:tc>
      </w:tr>
      <w:tr w:rsidR="00B664F0" w:rsidRPr="0068053E" w14:paraId="4ADC9C7C" w14:textId="77777777" w:rsidTr="00040380">
        <w:trPr>
          <w:trHeight w:val="1144"/>
          <w:jc w:val="center"/>
        </w:trPr>
        <w:tc>
          <w:tcPr>
            <w:tcW w:w="99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8C0BAE" w14:textId="77777777" w:rsidR="008D7E62" w:rsidRDefault="005C60CE" w:rsidP="001C2198">
            <w:pPr>
              <w:pStyle w:val="a7"/>
              <w:spacing w:before="0" w:beforeAutospacing="0" w:after="0" w:afterAutospacing="0" w:line="360" w:lineRule="auto"/>
              <w:ind w:firstLine="709"/>
              <w:jc w:val="both"/>
              <w:rPr>
                <w:sz w:val="28"/>
                <w:szCs w:val="28"/>
              </w:rPr>
            </w:pPr>
            <w:r w:rsidRPr="001C2198">
              <w:rPr>
                <w:sz w:val="28"/>
                <w:szCs w:val="28"/>
              </w:rPr>
              <w:t xml:space="preserve">2.  </w:t>
            </w:r>
            <w:r w:rsidR="001C2198" w:rsidRPr="001C2198">
              <w:rPr>
                <w:sz w:val="28"/>
                <w:szCs w:val="28"/>
              </w:rPr>
              <w:t>Возведение зданий из сборно-монолитных конструкций методом подъема этажей.</w:t>
            </w:r>
          </w:p>
          <w:p w14:paraId="032180AE" w14:textId="298A16A9" w:rsidR="001C2198" w:rsidRDefault="0013167C" w:rsidP="0013167C">
            <w:pPr>
              <w:pStyle w:val="a7"/>
              <w:spacing w:before="0" w:beforeAutospacing="0" w:after="0" w:afterAutospacing="0" w:line="360" w:lineRule="auto"/>
              <w:ind w:firstLine="709"/>
              <w:jc w:val="both"/>
              <w:rPr>
                <w:sz w:val="28"/>
                <w:szCs w:val="28"/>
              </w:rPr>
            </w:pPr>
            <w:r w:rsidRPr="0013167C">
              <w:rPr>
                <w:sz w:val="28"/>
                <w:szCs w:val="28"/>
              </w:rPr>
              <w:t>Метод подъема используют для возведения жилых, общественных и производственных зданий.</w:t>
            </w:r>
            <w:r>
              <w:rPr>
                <w:sz w:val="28"/>
                <w:szCs w:val="28"/>
              </w:rPr>
              <w:t xml:space="preserve"> </w:t>
            </w:r>
            <w:r w:rsidRPr="0013167C">
              <w:rPr>
                <w:sz w:val="28"/>
                <w:szCs w:val="28"/>
              </w:rPr>
              <w:t>Сущность метода подъема перекрытий заключается в изготовлении на уровне земли вокруг ранее смонтированных сборных железобетонных или стальных колонн пакета перекрытий всех этажей и покрытия, которые с помощью подъемников последовательно поднимают по колоннам и ядрам жесткости и затем закрепляют в проектном положении.</w:t>
            </w:r>
            <w:r>
              <w:rPr>
                <w:sz w:val="28"/>
                <w:szCs w:val="28"/>
              </w:rPr>
              <w:t xml:space="preserve"> </w:t>
            </w:r>
            <w:r w:rsidRPr="0013167C">
              <w:rPr>
                <w:sz w:val="28"/>
                <w:szCs w:val="28"/>
              </w:rPr>
              <w:t>Метод подъема этажей отличается тем, что после изготовления пакета перекрытий все или почти все конструкции каждого этажа монтируют на земле и потом готовый этаж в сборе поднимают на проектную отметку. При возведении зданий методом подъема перекрытий все работы по обустройству этажей ведут на проектных отметках, а при методе подъема этажей — на уровне земли.</w:t>
            </w:r>
            <w:r>
              <w:t xml:space="preserve"> </w:t>
            </w:r>
            <w:r w:rsidRPr="0013167C">
              <w:rPr>
                <w:sz w:val="28"/>
                <w:szCs w:val="28"/>
              </w:rPr>
              <w:t>Подъем перекрытий целесообразен для зданий свыше 9 этажей, подъем этажей, наоборот, для зданий этажностью от 5 до 9 этажей из-за необходимости установки очень большого количества тяг для подъема смонтированного этажа, требования повышенной прочности тяг, применения мощных подъемников.</w:t>
            </w:r>
          </w:p>
          <w:p w14:paraId="31942132" w14:textId="4382E857" w:rsidR="0013167C" w:rsidRDefault="0013167C" w:rsidP="0013167C">
            <w:pPr>
              <w:pStyle w:val="a7"/>
              <w:spacing w:before="0" w:beforeAutospacing="0" w:after="0" w:afterAutospacing="0" w:line="360" w:lineRule="auto"/>
              <w:ind w:firstLine="709"/>
              <w:jc w:val="both"/>
              <w:rPr>
                <w:sz w:val="28"/>
                <w:szCs w:val="28"/>
              </w:rPr>
            </w:pPr>
            <w:r w:rsidRPr="0013167C">
              <w:rPr>
                <w:sz w:val="28"/>
                <w:szCs w:val="28"/>
              </w:rPr>
              <w:t>Конструктивно-технологическое решение многоэтажных жилых зданий представляет собой монолитное ядро жесткости, в котором размещаются лифты, лестницы, инженерные сети и др., по периметру располагаются несущие колонны и плиты перекрытия. Для развитых в плане зданий возводятся два или три ядра жесткости.</w:t>
            </w:r>
          </w:p>
          <w:p w14:paraId="101830EB" w14:textId="5F1EB40B" w:rsidR="0013167C" w:rsidRDefault="0013167C" w:rsidP="0013167C">
            <w:pPr>
              <w:pStyle w:val="a7"/>
              <w:spacing w:before="0" w:beforeAutospacing="0" w:after="0" w:afterAutospacing="0" w:line="360" w:lineRule="auto"/>
              <w:ind w:firstLine="709"/>
              <w:jc w:val="both"/>
              <w:rPr>
                <w:sz w:val="28"/>
                <w:szCs w:val="28"/>
              </w:rPr>
            </w:pPr>
            <w:r w:rsidRPr="0013167C">
              <w:rPr>
                <w:sz w:val="28"/>
                <w:szCs w:val="28"/>
              </w:rPr>
              <w:lastRenderedPageBreak/>
              <w:t>Метод подъема этажей позволяет производить обустройство всех этажей в уровне земли, что обеспечивает снижение трудоемкости работ, снимает ограничения по массе на технологический транспорт, перемещающийся по перекрытию в пределах этажа, а также, ограничения по высоте. Этот метод приводит к увеличению продолжительности технологических перерывов на период подъема этажа в проектное положение, так как до окончания подъема не могут быть начаты работы по устройству нижележащего этажа.</w:t>
            </w:r>
          </w:p>
          <w:p w14:paraId="183C83F3" w14:textId="3D7323E9" w:rsidR="0013167C" w:rsidRPr="0013167C" w:rsidRDefault="0013167C" w:rsidP="0013167C">
            <w:pPr>
              <w:pStyle w:val="a7"/>
              <w:spacing w:before="0" w:beforeAutospacing="0" w:after="0" w:afterAutospacing="0" w:line="360" w:lineRule="auto"/>
              <w:ind w:firstLine="709"/>
              <w:jc w:val="both"/>
              <w:rPr>
                <w:sz w:val="28"/>
                <w:szCs w:val="28"/>
              </w:rPr>
            </w:pPr>
            <w:r w:rsidRPr="0013167C">
              <w:rPr>
                <w:sz w:val="28"/>
                <w:szCs w:val="28"/>
              </w:rPr>
              <w:t>Плиты перекрытий и покрытия бетонируют с помощью бетононасоса или самоходного ленточного бетоноукладчика с телескопической стрелой. Для обеспечения раздельности плит между ними укладывают слой пасты, эмульсии или пленки.</w:t>
            </w:r>
            <w:r>
              <w:t xml:space="preserve"> </w:t>
            </w:r>
            <w:r w:rsidRPr="0013167C">
              <w:rPr>
                <w:sz w:val="28"/>
                <w:szCs w:val="28"/>
              </w:rPr>
              <w:t>По плите покрытия устраивают кровлю (за исключением последнего слоя ковра), на которую устанавливают самоходный кран для наращивания следующих ярусов колонн. После этого плиту покрытия поднимают на 1,8 м, оштукатуривают снизу, поднимают до верха колонн первого яруса и временно закрепляют стержнями или автоматическими защелками.</w:t>
            </w:r>
          </w:p>
          <w:p w14:paraId="37EDE123" w14:textId="7F0A4DC0" w:rsidR="0013167C" w:rsidRDefault="0013167C" w:rsidP="0013167C">
            <w:pPr>
              <w:pStyle w:val="a7"/>
              <w:spacing w:before="0" w:beforeAutospacing="0" w:after="0" w:afterAutospacing="0" w:line="360" w:lineRule="auto"/>
              <w:ind w:firstLine="709"/>
              <w:jc w:val="both"/>
              <w:rPr>
                <w:sz w:val="28"/>
                <w:szCs w:val="28"/>
              </w:rPr>
            </w:pPr>
            <w:r w:rsidRPr="0013167C">
              <w:rPr>
                <w:sz w:val="28"/>
                <w:szCs w:val="28"/>
              </w:rPr>
              <w:t>С помощью автопогрузчика на перекрытии верхнего этажа на земле монтируют перегородки, оборудование, стены, укладывают материалы для производства специальных и отделочных работ. Затем верхний этаж поднимают на 1,8 м, плиту перекрытия оштукатуривают снизу и дальше поднимают под временно закрепленное покрытие.</w:t>
            </w:r>
          </w:p>
          <w:p w14:paraId="1552B4F4" w14:textId="33220A81" w:rsidR="0013167C" w:rsidRPr="0013167C" w:rsidRDefault="0013167C" w:rsidP="0013167C">
            <w:pPr>
              <w:pStyle w:val="a7"/>
              <w:spacing w:before="0" w:beforeAutospacing="0" w:after="0" w:afterAutospacing="0" w:line="360" w:lineRule="auto"/>
              <w:ind w:firstLine="709"/>
              <w:jc w:val="both"/>
              <w:rPr>
                <w:sz w:val="28"/>
                <w:szCs w:val="28"/>
              </w:rPr>
            </w:pPr>
            <w:r w:rsidRPr="0013167C">
              <w:rPr>
                <w:sz w:val="28"/>
                <w:szCs w:val="28"/>
              </w:rPr>
              <w:t>В такой последовательности монтируют следующие ярусы, пока под последним поднятым этажом не оказывается пространство, допускающее ведение монтажных работ на следующем перекрытии, лежащем в пакете. Тогда приступают к наращиванию очередного яруса колонн.</w:t>
            </w:r>
          </w:p>
          <w:p w14:paraId="4955ACAB" w14:textId="73AD8525" w:rsidR="0013167C" w:rsidRDefault="0013167C" w:rsidP="0013167C">
            <w:pPr>
              <w:pStyle w:val="a7"/>
              <w:spacing w:before="0" w:beforeAutospacing="0" w:after="0" w:afterAutospacing="0" w:line="360" w:lineRule="auto"/>
              <w:ind w:firstLine="709"/>
              <w:jc w:val="both"/>
              <w:rPr>
                <w:sz w:val="28"/>
                <w:szCs w:val="28"/>
              </w:rPr>
            </w:pPr>
            <w:r w:rsidRPr="0013167C">
              <w:rPr>
                <w:sz w:val="28"/>
                <w:szCs w:val="28"/>
              </w:rPr>
              <w:t>После завершения монтажа колонн и присоединения тяг этажи поднимают на следующий ярус, а затем приступают к монтажу и подъему следующей группы этажей.</w:t>
            </w:r>
          </w:p>
          <w:p w14:paraId="62D9C9D6" w14:textId="2A1B3C4F" w:rsidR="000931D2" w:rsidRDefault="000931D2" w:rsidP="000931D2">
            <w:pPr>
              <w:pStyle w:val="a7"/>
              <w:spacing w:before="0" w:beforeAutospacing="0" w:after="0" w:afterAutospacing="0" w:line="360" w:lineRule="auto"/>
              <w:ind w:firstLine="709"/>
              <w:jc w:val="center"/>
              <w:rPr>
                <w:sz w:val="28"/>
                <w:szCs w:val="28"/>
              </w:rPr>
            </w:pPr>
            <w:r>
              <w:rPr>
                <w:noProof/>
              </w:rPr>
              <w:lastRenderedPageBreak/>
              <w:drawing>
                <wp:inline distT="0" distB="0" distL="0" distR="0" wp14:anchorId="31CFC5BC" wp14:editId="41BA7B5B">
                  <wp:extent cx="3712419" cy="3101340"/>
                  <wp:effectExtent l="0" t="0" r="254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6848" cy="3105040"/>
                          </a:xfrm>
                          <a:prstGeom prst="rect">
                            <a:avLst/>
                          </a:prstGeom>
                          <a:noFill/>
                          <a:ln>
                            <a:noFill/>
                          </a:ln>
                        </pic:spPr>
                      </pic:pic>
                    </a:graphicData>
                  </a:graphic>
                </wp:inline>
              </w:drawing>
            </w:r>
          </w:p>
          <w:p w14:paraId="46809D7A" w14:textId="3D76E992" w:rsidR="000931D2" w:rsidRPr="000931D2" w:rsidRDefault="000931D2" w:rsidP="000931D2">
            <w:pPr>
              <w:pStyle w:val="a7"/>
              <w:spacing w:before="0" w:beforeAutospacing="0" w:after="0" w:afterAutospacing="0" w:line="360" w:lineRule="auto"/>
              <w:ind w:firstLine="709"/>
              <w:jc w:val="center"/>
              <w:rPr>
                <w:sz w:val="28"/>
                <w:szCs w:val="28"/>
              </w:rPr>
            </w:pPr>
            <w:r>
              <w:rPr>
                <w:sz w:val="28"/>
                <w:szCs w:val="28"/>
              </w:rPr>
              <w:t xml:space="preserve">Рис.2 – Последовательность возведения здания методом подъёма этажей: </w:t>
            </w:r>
            <w:r>
              <w:rPr>
                <w:sz w:val="28"/>
                <w:szCs w:val="28"/>
                <w:lang w:val="en-US"/>
              </w:rPr>
              <w:t>I</w:t>
            </w:r>
            <w:r w:rsidRPr="000931D2">
              <w:rPr>
                <w:sz w:val="28"/>
                <w:szCs w:val="28"/>
              </w:rPr>
              <w:t>-</w:t>
            </w:r>
            <w:r>
              <w:rPr>
                <w:sz w:val="28"/>
                <w:szCs w:val="28"/>
                <w:lang w:val="en-US"/>
              </w:rPr>
              <w:t>VIII</w:t>
            </w:r>
            <w:r w:rsidRPr="000931D2">
              <w:rPr>
                <w:sz w:val="28"/>
                <w:szCs w:val="28"/>
              </w:rPr>
              <w:t xml:space="preserve"> </w:t>
            </w:r>
            <w:r>
              <w:rPr>
                <w:sz w:val="28"/>
                <w:szCs w:val="28"/>
              </w:rPr>
              <w:t>–</w:t>
            </w:r>
            <w:r w:rsidRPr="000931D2">
              <w:rPr>
                <w:sz w:val="28"/>
                <w:szCs w:val="28"/>
              </w:rPr>
              <w:t xml:space="preserve"> </w:t>
            </w:r>
            <w:r>
              <w:rPr>
                <w:sz w:val="28"/>
                <w:szCs w:val="28"/>
              </w:rPr>
              <w:t>этапы работ; 1 – колонны первого яруса; 2 – временные монтажные связи; 3 – ядро жесткости; 4 – гидравлический подъемник; 5 – пакет забетонированных междуэтажных плит; 6 – крышевой кран; 7 – верхний этаж здания в период монтажа конструкций; 8 – кран для монтажа конструкций этажей; 9 – смонтированный этаж, подготовленный к подъему; 10 – этажи здания, поднятые с помощью подъемников на промежуточное положение.</w:t>
            </w:r>
          </w:p>
          <w:p w14:paraId="50543E08" w14:textId="1DE8B2D6" w:rsidR="0013167C" w:rsidRPr="001C2198" w:rsidRDefault="0013167C" w:rsidP="0013167C">
            <w:pPr>
              <w:pStyle w:val="a7"/>
              <w:spacing w:before="0" w:beforeAutospacing="0" w:after="0" w:afterAutospacing="0" w:line="360" w:lineRule="auto"/>
              <w:ind w:firstLine="709"/>
              <w:jc w:val="both"/>
              <w:rPr>
                <w:sz w:val="28"/>
                <w:szCs w:val="28"/>
              </w:rPr>
            </w:pPr>
          </w:p>
        </w:tc>
      </w:tr>
    </w:tbl>
    <w:p w14:paraId="0C6C2A40" w14:textId="77777777" w:rsidR="002A2E1F" w:rsidRPr="0095438D" w:rsidRDefault="0095438D" w:rsidP="00B80748">
      <w:pPr>
        <w:jc w:val="center"/>
        <w:rPr>
          <w:b/>
          <w:i/>
        </w:rPr>
      </w:pPr>
      <w:r w:rsidRPr="0095438D">
        <w:rPr>
          <w:b/>
          <w:i/>
        </w:rPr>
        <w:lastRenderedPageBreak/>
        <w:t>Примечание: обязательно перед ответом переписывайте сам вопрос!</w:t>
      </w:r>
    </w:p>
    <w:sectPr w:rsidR="002A2E1F" w:rsidRPr="0095438D" w:rsidSect="0068053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73823"/>
    <w:multiLevelType w:val="multilevel"/>
    <w:tmpl w:val="8E30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65CD4"/>
    <w:multiLevelType w:val="hybridMultilevel"/>
    <w:tmpl w:val="9D123C80"/>
    <w:lvl w:ilvl="0" w:tplc="F278A2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BB225AC"/>
    <w:multiLevelType w:val="multilevel"/>
    <w:tmpl w:val="0474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570199">
    <w:abstractNumId w:val="2"/>
  </w:num>
  <w:num w:numId="2" w16cid:durableId="1231774114">
    <w:abstractNumId w:val="0"/>
  </w:num>
  <w:num w:numId="3" w16cid:durableId="3297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41"/>
    <w:rsid w:val="00002D51"/>
    <w:rsid w:val="000074E4"/>
    <w:rsid w:val="00010421"/>
    <w:rsid w:val="00014734"/>
    <w:rsid w:val="00016179"/>
    <w:rsid w:val="00034AF5"/>
    <w:rsid w:val="00040380"/>
    <w:rsid w:val="00046FDE"/>
    <w:rsid w:val="00065FDE"/>
    <w:rsid w:val="000931D2"/>
    <w:rsid w:val="000A40B9"/>
    <w:rsid w:val="000E5896"/>
    <w:rsid w:val="00114675"/>
    <w:rsid w:val="00117F62"/>
    <w:rsid w:val="00126C2C"/>
    <w:rsid w:val="0013167C"/>
    <w:rsid w:val="00136E97"/>
    <w:rsid w:val="001612D6"/>
    <w:rsid w:val="001676C5"/>
    <w:rsid w:val="00194CB3"/>
    <w:rsid w:val="00197374"/>
    <w:rsid w:val="001C2198"/>
    <w:rsid w:val="001E0258"/>
    <w:rsid w:val="001F07ED"/>
    <w:rsid w:val="001F37F0"/>
    <w:rsid w:val="002168F5"/>
    <w:rsid w:val="0021708B"/>
    <w:rsid w:val="00237B12"/>
    <w:rsid w:val="002665C9"/>
    <w:rsid w:val="00266C3C"/>
    <w:rsid w:val="002779B1"/>
    <w:rsid w:val="002858A0"/>
    <w:rsid w:val="00294698"/>
    <w:rsid w:val="002A2E1F"/>
    <w:rsid w:val="002C3B91"/>
    <w:rsid w:val="002E2995"/>
    <w:rsid w:val="0031312B"/>
    <w:rsid w:val="00366C95"/>
    <w:rsid w:val="00377D65"/>
    <w:rsid w:val="003D7845"/>
    <w:rsid w:val="00450299"/>
    <w:rsid w:val="0045509A"/>
    <w:rsid w:val="004564BA"/>
    <w:rsid w:val="004626FD"/>
    <w:rsid w:val="004C099B"/>
    <w:rsid w:val="0050263A"/>
    <w:rsid w:val="00542A09"/>
    <w:rsid w:val="0055681F"/>
    <w:rsid w:val="00557E4F"/>
    <w:rsid w:val="005835FB"/>
    <w:rsid w:val="00583D2D"/>
    <w:rsid w:val="0058540D"/>
    <w:rsid w:val="0059136B"/>
    <w:rsid w:val="005A23CC"/>
    <w:rsid w:val="005C1B34"/>
    <w:rsid w:val="005C2F93"/>
    <w:rsid w:val="005C60CE"/>
    <w:rsid w:val="005C7C36"/>
    <w:rsid w:val="006344AB"/>
    <w:rsid w:val="006719DD"/>
    <w:rsid w:val="0068053E"/>
    <w:rsid w:val="00692077"/>
    <w:rsid w:val="006C1EE1"/>
    <w:rsid w:val="00705484"/>
    <w:rsid w:val="007150DD"/>
    <w:rsid w:val="00723135"/>
    <w:rsid w:val="00743664"/>
    <w:rsid w:val="00771513"/>
    <w:rsid w:val="00773859"/>
    <w:rsid w:val="00774221"/>
    <w:rsid w:val="007776A3"/>
    <w:rsid w:val="007F6163"/>
    <w:rsid w:val="00810103"/>
    <w:rsid w:val="00823277"/>
    <w:rsid w:val="00826F51"/>
    <w:rsid w:val="0084790C"/>
    <w:rsid w:val="00861AE4"/>
    <w:rsid w:val="008A6D82"/>
    <w:rsid w:val="008A7000"/>
    <w:rsid w:val="008D7E62"/>
    <w:rsid w:val="008E12C2"/>
    <w:rsid w:val="0090449F"/>
    <w:rsid w:val="00905030"/>
    <w:rsid w:val="00906BEA"/>
    <w:rsid w:val="009307AA"/>
    <w:rsid w:val="00953DCB"/>
    <w:rsid w:val="0095438D"/>
    <w:rsid w:val="00982C43"/>
    <w:rsid w:val="00986F0D"/>
    <w:rsid w:val="009B5B39"/>
    <w:rsid w:val="009F40DF"/>
    <w:rsid w:val="009F5043"/>
    <w:rsid w:val="00A1622C"/>
    <w:rsid w:val="00A47493"/>
    <w:rsid w:val="00A6716B"/>
    <w:rsid w:val="00A67D7A"/>
    <w:rsid w:val="00A86F67"/>
    <w:rsid w:val="00AC4E41"/>
    <w:rsid w:val="00AD027E"/>
    <w:rsid w:val="00B4662F"/>
    <w:rsid w:val="00B4734E"/>
    <w:rsid w:val="00B54DFB"/>
    <w:rsid w:val="00B664F0"/>
    <w:rsid w:val="00B706BC"/>
    <w:rsid w:val="00B71DEF"/>
    <w:rsid w:val="00B80748"/>
    <w:rsid w:val="00BA16D2"/>
    <w:rsid w:val="00BF595F"/>
    <w:rsid w:val="00C336ED"/>
    <w:rsid w:val="00C70C02"/>
    <w:rsid w:val="00C758A9"/>
    <w:rsid w:val="00CC4C91"/>
    <w:rsid w:val="00CF0946"/>
    <w:rsid w:val="00D04C53"/>
    <w:rsid w:val="00D27472"/>
    <w:rsid w:val="00D7646E"/>
    <w:rsid w:val="00D95634"/>
    <w:rsid w:val="00DA3D23"/>
    <w:rsid w:val="00DA6890"/>
    <w:rsid w:val="00DB72F4"/>
    <w:rsid w:val="00DC60A4"/>
    <w:rsid w:val="00DD0E20"/>
    <w:rsid w:val="00E01FBC"/>
    <w:rsid w:val="00E07E5A"/>
    <w:rsid w:val="00E11D58"/>
    <w:rsid w:val="00E24B67"/>
    <w:rsid w:val="00E31988"/>
    <w:rsid w:val="00E5165B"/>
    <w:rsid w:val="00E6052B"/>
    <w:rsid w:val="00E73E4A"/>
    <w:rsid w:val="00EB0300"/>
    <w:rsid w:val="00F00317"/>
    <w:rsid w:val="00F232CF"/>
    <w:rsid w:val="00F72F7F"/>
    <w:rsid w:val="00F910E3"/>
    <w:rsid w:val="00F936BE"/>
    <w:rsid w:val="00FB28DC"/>
    <w:rsid w:val="00FE0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6F814"/>
  <w15:docId w15:val="{63CB6EB6-2365-4A0C-AFEC-6F223DB5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0946"/>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F0946"/>
    <w:rPr>
      <w:color w:val="0000FF"/>
      <w:u w:val="single"/>
    </w:rPr>
  </w:style>
  <w:style w:type="table" w:styleId="a4">
    <w:name w:val="Table Grid"/>
    <w:basedOn w:val="a1"/>
    <w:rsid w:val="00EB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rsid w:val="00B80748"/>
    <w:rPr>
      <w:color w:val="800080"/>
      <w:u w:val="single"/>
    </w:rPr>
  </w:style>
  <w:style w:type="character" w:styleId="a6">
    <w:name w:val="Strong"/>
    <w:uiPriority w:val="22"/>
    <w:qFormat/>
    <w:rsid w:val="009307AA"/>
    <w:rPr>
      <w:b/>
      <w:bCs/>
    </w:rPr>
  </w:style>
  <w:style w:type="paragraph" w:styleId="a7">
    <w:name w:val="Normal (Web)"/>
    <w:basedOn w:val="a"/>
    <w:uiPriority w:val="99"/>
    <w:unhideWhenUsed/>
    <w:rsid w:val="009307AA"/>
    <w:pPr>
      <w:spacing w:before="100" w:beforeAutospacing="1" w:after="100" w:afterAutospacing="1"/>
    </w:pPr>
  </w:style>
  <w:style w:type="character" w:styleId="a8">
    <w:name w:val="Emphasis"/>
    <w:uiPriority w:val="20"/>
    <w:qFormat/>
    <w:rsid w:val="00040380"/>
    <w:rPr>
      <w:i/>
      <w:iCs/>
    </w:rPr>
  </w:style>
  <w:style w:type="paragraph" w:styleId="a9">
    <w:name w:val="Balloon Text"/>
    <w:basedOn w:val="a"/>
    <w:link w:val="aa"/>
    <w:rsid w:val="00B4734E"/>
    <w:rPr>
      <w:rFonts w:ascii="Tahoma" w:hAnsi="Tahoma" w:cs="Tahoma"/>
      <w:sz w:val="16"/>
      <w:szCs w:val="16"/>
    </w:rPr>
  </w:style>
  <w:style w:type="character" w:customStyle="1" w:styleId="aa">
    <w:name w:val="Текст выноски Знак"/>
    <w:basedOn w:val="a0"/>
    <w:link w:val="a9"/>
    <w:rsid w:val="00B4734E"/>
    <w:rPr>
      <w:rFonts w:ascii="Tahoma" w:hAnsi="Tahoma" w:cs="Tahoma"/>
      <w:sz w:val="16"/>
      <w:szCs w:val="16"/>
    </w:rPr>
  </w:style>
  <w:style w:type="paragraph" w:styleId="ab">
    <w:name w:val="List Paragraph"/>
    <w:basedOn w:val="a"/>
    <w:uiPriority w:val="34"/>
    <w:qFormat/>
    <w:rsid w:val="005C6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49879">
      <w:bodyDiv w:val="1"/>
      <w:marLeft w:val="0"/>
      <w:marRight w:val="0"/>
      <w:marTop w:val="0"/>
      <w:marBottom w:val="0"/>
      <w:divBdr>
        <w:top w:val="none" w:sz="0" w:space="0" w:color="auto"/>
        <w:left w:val="none" w:sz="0" w:space="0" w:color="auto"/>
        <w:bottom w:val="none" w:sz="0" w:space="0" w:color="auto"/>
        <w:right w:val="none" w:sz="0" w:space="0" w:color="auto"/>
      </w:divBdr>
    </w:div>
    <w:div w:id="370543954">
      <w:bodyDiv w:val="1"/>
      <w:marLeft w:val="0"/>
      <w:marRight w:val="0"/>
      <w:marTop w:val="0"/>
      <w:marBottom w:val="0"/>
      <w:divBdr>
        <w:top w:val="none" w:sz="0" w:space="0" w:color="auto"/>
        <w:left w:val="none" w:sz="0" w:space="0" w:color="auto"/>
        <w:bottom w:val="none" w:sz="0" w:space="0" w:color="auto"/>
        <w:right w:val="none" w:sz="0" w:space="0" w:color="auto"/>
      </w:divBdr>
    </w:div>
    <w:div w:id="517352171">
      <w:bodyDiv w:val="1"/>
      <w:marLeft w:val="0"/>
      <w:marRight w:val="0"/>
      <w:marTop w:val="0"/>
      <w:marBottom w:val="0"/>
      <w:divBdr>
        <w:top w:val="none" w:sz="0" w:space="0" w:color="auto"/>
        <w:left w:val="none" w:sz="0" w:space="0" w:color="auto"/>
        <w:bottom w:val="none" w:sz="0" w:space="0" w:color="auto"/>
        <w:right w:val="none" w:sz="0" w:space="0" w:color="auto"/>
      </w:divBdr>
    </w:div>
    <w:div w:id="874317504">
      <w:bodyDiv w:val="1"/>
      <w:marLeft w:val="0"/>
      <w:marRight w:val="0"/>
      <w:marTop w:val="0"/>
      <w:marBottom w:val="0"/>
      <w:divBdr>
        <w:top w:val="none" w:sz="0" w:space="0" w:color="auto"/>
        <w:left w:val="none" w:sz="0" w:space="0" w:color="auto"/>
        <w:bottom w:val="none" w:sz="0" w:space="0" w:color="auto"/>
        <w:right w:val="none" w:sz="0" w:space="0" w:color="auto"/>
      </w:divBdr>
    </w:div>
    <w:div w:id="1099444772">
      <w:bodyDiv w:val="1"/>
      <w:marLeft w:val="0"/>
      <w:marRight w:val="0"/>
      <w:marTop w:val="0"/>
      <w:marBottom w:val="0"/>
      <w:divBdr>
        <w:top w:val="none" w:sz="0" w:space="0" w:color="auto"/>
        <w:left w:val="none" w:sz="0" w:space="0" w:color="auto"/>
        <w:bottom w:val="none" w:sz="0" w:space="0" w:color="auto"/>
        <w:right w:val="none" w:sz="0" w:space="0" w:color="auto"/>
      </w:divBdr>
    </w:div>
    <w:div w:id="127659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tus\&#1056;&#1072;&#1073;&#1086;&#1095;&#1080;&#1081;%20&#1089;&#1090;&#1086;&#1083;\&#1058;&#1077;&#1089;&#1090;&#1099;_&#1055;&#1058;&#1052;\&#1058;&#1077;&#1089;&#1090;&#1099;_&#1055;&#1058;&#105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7D44751-460E-4227-8F04-1A2B22B1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Тесты_ПТМ</Template>
  <TotalTime>23</TotalTime>
  <Pages>4</Pages>
  <Words>681</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Контрольный тест. Пожарно-технический минимум</vt:lpstr>
    </vt:vector>
  </TitlesOfParts>
  <Company>УВЦ ИИБС МГСУ</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Контрольный тест. Пожарно-технический минимум</dc:title>
  <dc:subject>Тест для дистанционного обучения</dc:subject>
  <dc:creator>User</dc:creator>
  <cp:lastModifiedBy>Сергей Яббаров</cp:lastModifiedBy>
  <cp:revision>5</cp:revision>
  <cp:lastPrinted>2008-04-14T11:08:00Z</cp:lastPrinted>
  <dcterms:created xsi:type="dcterms:W3CDTF">2022-11-03T13:16:00Z</dcterms:created>
  <dcterms:modified xsi:type="dcterms:W3CDTF">2022-11-03T13:32:00Z</dcterms:modified>
</cp:coreProperties>
</file>